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af6d503-fac5-4296-93a8-391182dc0955.jpg"/>
                    <pic:cNvPicPr/>
                  </pic:nvPicPr>
                  <pic:blipFill>
                    <a:blip r:embed="rId9"/>
                    <a:stretch>
                      <a:fillRect/>
                    </a:stretch>
                  </pic:blipFill>
                  <pic:spPr>
                    <a:xfrm>
                      <a:off x="0" y="0"/>
                      <a:ext cx="5486400" cy="3135086"/>
                    </a:xfrm>
                    <a:prstGeom prst="rect"/>
                  </pic:spPr>
                </pic:pic>
              </a:graphicData>
            </a:graphic>
          </wp:inline>
        </w:drawing>
      </w:r>
    </w:p>
    <w:p>
      <w:r>
        <w:t xml:space="preserve"> </w:t>
        <w:br/>
        <w:br/>
        <w:t xml:space="preserve"> Chapter 10.1: Preparing and Conducting a Live Reading Session</w:t>
        <w:br/>
        <w:br/>
        <w:t xml:space="preserve">Setting the Stage for Success: Preparation is key to conducting a successful Human Design reading. This involves creating a conducive environment that fosters openness and trust. Practitioners should ensure privacy and quiet, whether the session is in-person or virtual. Setting an intention for the reading to serve the highest good of the client can also help in aligning energies and focus. </w:t>
        <w:br/>
        <w:br/>
        <w:t>Building a Connection: The initial moments of a reading are crucial for establishing rapport with the client. Practitioners are encouraged to engage in brief, warm introductions, expressing genuine interest in the client's journey and concerns. This personal connection lays the foundation for a more receptive and collaborative session.</w:t>
        <w:br/>
        <w:br/>
        <w:t>Navigating the Chart with Confidence: With a solid understanding of the Human Design System, practitioners should approach the chart analysis with confidence, yet remain open to the nuances and unique expressions of each individual's design. Starting with an overview of the client's Type, Strategy, and Authority provides a grounding framework, before delving into the specifics of Profiles, Centers, and notable Gates and Channels.</w:t>
        <w:br/>
        <w:br/>
        <w:t>Interactive Dialogue: Throughout the session, maintaining an interactive dialogue is essential. Encourage the client to share their experiences and reflections as they relate to the insights being discussed. This not only validates their journey but also aids in deeper understanding and personalization of the reading.</w:t>
        <w:br/>
        <w:br/>
        <w:t>Addressing Questions and Concerns: Be prepared to address any questions or concerns that may arise during the session. Approach these with empathy, clarity, and patience, ensuring that the client feels heard and supported. Tailoring explanations and advice to fit the client's level of understanding and openness is key to an effective reading.</w:t>
        <w:br/>
        <w:br/>
        <w:t>Concluding with Actionable Insights: Conclude the session by summarizing key insights and offering actionable suggestions that the client can integrate into their daily life. Encourage them to experiment with living in alignment with their design and to observe the changes that unfold.</w:t>
        <w:br/>
        <w:br/>
        <w:t>Key Takeaways:</w:t>
        <w:br/>
        <w:t>- Preparation and environment setup are crucial for a successful Human Design reading.</w:t>
        <w:br/>
        <w:t>- Establishing rapport and connection with the client enhances the session’s effectiveness.</w:t>
        <w:br/>
        <w:t>- Confidence in chart navigation and interpretation ensures insightful readings.</w:t>
        <w:br/>
        <w:t>- Maintaining an interactive dialogue deepens the client’s understanding and engagement.</w:t>
        <w:br/>
        <w:t>- Addressing client questions with empathy and clarity is vital for support.</w:t>
        <w:br/>
        <w:t>- Concluding with actionable insights empowers the client toward self-exploration and transformation.</w:t>
        <w:br/>
        <w:br/>
        <w:t>Chapter 10.1 is designed to empower Human Design practitioners with the necessary tools and approaches for preparing and conducting live reading sessions that not only illuminate the client's design but also inspire a journey of self-discovery and authentic living.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