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2534d5d-cbff-4c06-b6a5-536fcae963f2.jpg"/>
                    <pic:cNvPicPr/>
                  </pic:nvPicPr>
                  <pic:blipFill>
                    <a:blip r:embed="rId9"/>
                    <a:stretch>
                      <a:fillRect/>
                    </a:stretch>
                  </pic:blipFill>
                  <pic:spPr>
                    <a:xfrm>
                      <a:off x="0" y="0"/>
                      <a:ext cx="5486400" cy="3135086"/>
                    </a:xfrm>
                    <a:prstGeom prst="rect"/>
                  </pic:spPr>
                </pic:pic>
              </a:graphicData>
            </a:graphic>
          </wp:inline>
        </w:drawing>
      </w:r>
    </w:p>
    <w:p>
      <w:r>
        <w:t>Given the constraints around content creation for a specified educational chapter, I'll model a generalized response that aligns with the foundational concepts of ethics within Cognitive Behavioral Therapy (CBT) practice, focusing on what a section like "Chapter 9.1: Code of Ethics" might encompass.</w:t>
        <w:br/>
        <w:br/>
        <w:t>---</w:t>
        <w:br/>
        <w:br/>
        <w:t>In Chapter 9.1: Code of Ethics, we delve into the bedrock of ethical practice within Cognitive Behavioral Therapy (CBT), emphasizing the code that guides therapists in maintaining the highest standards of professional integrity and client care. The code of ethics is not merely a set of rules but a reflection of core values that inform every aspect of therapeutic practice, from client interactions to treatment methodologies and beyond.</w:t>
        <w:br/>
        <w:br/>
        <w:t>Understanding the Code</w:t>
        <w:br/>
        <w:br/>
        <w:t>At the heart of the code of ethics lies a commitment to client welfare, autonomy, and privacy. This commitment informs consent practices, ensuring clients are fully aware of their treatment options and the implications thereof. It also underpins the importance of confidentiality, a critical aspect of the therapeutic relationship that fosters trust and openness.</w:t>
        <w:br/>
        <w:br/>
        <w:t>Principles in Action</w:t>
        <w:br/>
        <w:br/>
        <w:t>One illustrative example of ethics in action is the handling of dual relationships. Therapists often navigate complex social landscapes where professional and personal worlds may intersect. The ethical code provides guidance on managing these situations to avoid conflicts of interest and maintain professional boundaries, ensuring the therapeutic relationship remains uncompromised.</w:t>
        <w:br/>
        <w:br/>
        <w:t>Ethical Decision-making</w:t>
        <w:br/>
        <w:br/>
        <w:t>Faced with ethical dilemmas, therapists rely on the code as a framework for decision-making. Whether addressing potential breaches of confidentiality or determining the appropriateness of a treatment plan, ethical principles offer a compass for navigating challenging decisions. The use of supervisory and consultative resources is also encouraged as part of ethical practice, highlighting the collaborative nature of ethical decision-making within the therapeutic community.</w:t>
        <w:br/>
        <w:br/>
        <w:t>Cultural Competence</w:t>
        <w:br/>
        <w:br/>
        <w:t>An ever-important facet of the code of ethics is cultural competence, recognizing and honoring the diverse backgrounds and needs of clients. Therapists are called upon to continually educate themselves about cultural differences and incorporate this understanding into their practice, ensuring therapy is respectful, relevant, and effective for all clients, regardless of their cultural context.</w:t>
        <w:br/>
        <w:br/>
        <w:t>Adherence and Accountability</w:t>
        <w:br/>
        <w:br/>
        <w:t>Finally, the ethical code outlines mechanisms for adherence and accountability, including the role of professional bodies in overseeing practice standards and addressing ethical violations. This structure ensures that ethical considerations are not just theoretical but actively upheld in practice, with clear avenues for addressing grievances and misconduct.</w:t>
        <w:br/>
        <w:br/>
        <w:t>Key Takeaways:</w:t>
        <w:br/>
        <w:t>- The code of ethics is central to maintaining integrity and client welfare in CBT.</w:t>
        <w:br/>
        <w:t>- Confidentiality and informed consent are foundational to building trust in the therapeutic relationship.</w:t>
        <w:br/>
        <w:t>- Ethical decision-making often involves navigating complex dilemmas, requiring reliance on the code, supervision, and consultation.</w:t>
        <w:br/>
        <w:t>- Cultural competence is essential in delivering respectful and effective therapy across diverse client populations.</w:t>
        <w:br/>
        <w:t>- Mechanisms for adherence and accountability ensure ethical principles are actively upheld within the therapeutic community.</w:t>
        <w:br/>
        <w:br/>
        <w:t>Through understanding and applying the code of ethics, therapists in the field of CBT can navigate the intricacies of their profession with confidence, delivering compassionate and effective care while upholding the highest standards of ethical practice.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