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d0eae7-4115-4627-acc4-0105e16e2ac2.jpg"/>
                    <pic:cNvPicPr/>
                  </pic:nvPicPr>
                  <pic:blipFill>
                    <a:blip r:embed="rId9"/>
                    <a:stretch>
                      <a:fillRect/>
                    </a:stretch>
                  </pic:blipFill>
                  <pic:spPr>
                    <a:xfrm>
                      <a:off x="0" y="0"/>
                      <a:ext cx="5486400" cy="3135086"/>
                    </a:xfrm>
                    <a:prstGeom prst="rect"/>
                  </pic:spPr>
                </pic:pic>
              </a:graphicData>
            </a:graphic>
          </wp:inline>
        </w:drawing>
      </w:r>
    </w:p>
    <w:p>
      <w:r>
        <w:t>Submodule 2.4 - Factors influencing the grief process (culture, religion, personality, etc.)</w:t>
        <w:br/>
        <w:br/>
        <w:t>The grieving process is a unique and personal experience, influenced by numerous factors that shape how each individual experiences and adapts to loss. These factors can include culture, religion, personality, social support, the nature of the relationship with the deceased and the circumstances of the loss. Understanding how these different elements interact and influence the path of grief is essential for the GRIEF COACH, in order to provide tailor-made support that respects the uniqueness of each client.</w:t>
        <w:br/>
        <w:br/>
        <w:t>Culture is a major factor that influences the grieving process. Each society has its own norms, beliefs, and rituals surrounding death and mourning, which dictate the expected behaviors of grieving individuals. For instance, in some Western cultures, it is common to openly express sadness and to cry in public, while in other cultures, such as in Japan, it is valued to maintain a stoic appearance and not to impose one's grief on others. Some cultures have prescribed mourning periods, like the one-year mourning period in Judaism, whereas others do not specify a duration. The GRIEF COACH must be sensitive to each client's cultural context and adapt their approach accordingly.</w:t>
        <w:br/>
        <w:br/>
        <w:t>Religion is closely related to culture and also plays a significant role in the grieving process. Religious beliefs can provide a framework of meaning and comfort in the face of loss, offering explanations about the afterlife, reincarnation, or divine will. Religious rituals, such as funerals, prayers, or memorial ceremonies, can help grieving individuals express their sorrow and find a sense of connection with the deceased. However, religious beliefs can also prompt questions and doubts in some bereaved individuals, who may question their faith or feel anger towards God. The GRIEF COACH should be open and respectful of each client's religious beliefs, while helping them navigate these existential questions.</w:t>
        <w:br/>
        <w:br/>
        <w:t>Personality is another key factor influencing how each individual experiences grief. Personality traits, such as introversion, extraversion, resilience, or anxiety, can color emotional expression and coping strategies in the face of loss. For instance, an introspective and reserved person may tend to experience their grief more internally, withdrawing into themselves and expressing their emotions less openly. Conversely, an extrovert and sociable person may feel the need to talk about their loss and actively seek support from their social network. The GRIEF COACH needs to be aware of each client's personality style and adapt their communication and interventions accordingly.</w:t>
        <w:br/>
        <w:br/>
        <w:t>Social support is an essential factor that can significantly influence the grief process. The presence of a caring and empathetic support network, composed of family, friends, colleagues, or support groups, can help grieving individuals feel less alone and find comfort in sharing their experience. Conversely, the absence of social support or the presence of conflicting relationships can complicate the grief process and trigger feelings of isolation and misunderstanding. The GRIEF COACH can encourage clients to identify and mobilize their social resources, while helping them develop strategies to cope with challenging relationships.</w:t>
        <w:br/>
        <w:br/>
        <w:t>The nature of the relationship with the deceased and the circumstances of the loss are also important factors influencing the grief process. The loss of a child, spouse, or close parent is often experienced as more intense and devastating than the loss of an acquaintance or distant relative. Similarly, a sudden and unexpected loss, such as an accident or suicide, can be more traumatic than an anticipated loss, like in the case of a terminal illness. A conflicting or ambivalent relationship with the deceased can also complicate the grieving process, triggering mixed emotions of sorrow, guilt, and anger. The GRIEF COACH must be mindful of these factors and provide a safe space to explore these complex emotions.</w:t>
        <w:br/>
        <w:br/>
        <w:t>Finally, it is important to note that these different factors do not operate in isolation, but interact and influence each other to shape the unique experience of each grieving individual. For example, a person from a culture that values the open expression of emotions, but who has a reserved personality, might experience their grief more internally than what is expected in their culture. Similarly, a person with deep religious faith may find great comfort in the rituals and beliefs of their religion, but may also feel anger or a questioning of their faith in the face of a tragic loss. The GRIEF COACH needs to be aware of these complex interactions and offer personalized support that takes into account the uniqueness of each client.</w:t>
        <w:br/>
        <w:br/>
        <w:t>Key takeaways :</w:t>
        <w:br/>
        <w:br/>
        <w:t>1. The grieving process is a unique and personal experience, influenced by multiple factors such as culture, religion, personality, social support, the nature of the relationship with the deceased and the circumstances of the loss.</w:t>
        <w:br/>
        <w:br/>
        <w:t>2. Culture shapes the norms, beliefs, and rituals surrounding death and mourning, dictating the expected behaviors of grieving individuals. The GRIEF COACH needs to be sensitive to each client's cultural context.</w:t>
        <w:br/>
        <w:br/>
        <w:t>3. Religion can provide a sense of meaning and comfort in the face of loss, but can also prompt existential questions. The GRIEF COACH should respect each client's religious beliefs.</w:t>
        <w:br/>
        <w:br/>
        <w:t>4. Personality impacts emotional expression and coping strategies in the face of loss. The GRIEF COACH should adapt their communication and interventions according to each client's personality style.</w:t>
        <w:br/>
        <w:br/>
        <w:t>5. Social support is crucial in helping grieving individuals feel less alone and find comfort. The GRIEF COACH can encourage clients to mobilize their social resources.</w:t>
        <w:br/>
        <w:br/>
        <w:t>6. The nature of the relationship with the deceased and the circumstances of the loss influence the intensity and complexity of grief. The GRIEF COACH should provide a safe space to explore the complex emotions that arise from this.</w:t>
        <w:br/>
        <w:br/>
        <w:t xml:space="preserve">7. These different factors interact and mutually influence each other to shape the unique experience of each grieving individual. The GRIEF COACH should provide personalized support that respects this uniqueness.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